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5011" w14:textId="4D40E3D9" w:rsidR="008C248C" w:rsidRPr="00D5031B" w:rsidRDefault="00236445" w:rsidP="002F06B2">
      <w:pPr>
        <w:pStyle w:val="Heading1"/>
        <w:spacing w:before="0" w:after="120"/>
        <w:jc w:val="center"/>
        <w:rPr>
          <w:sz w:val="44"/>
          <w:szCs w:val="44"/>
        </w:rPr>
      </w:pPr>
      <w:r>
        <w:rPr>
          <w:sz w:val="44"/>
          <w:szCs w:val="44"/>
        </w:rPr>
        <w:t>Weekly Portfolio Check</w:t>
      </w:r>
    </w:p>
    <w:p w14:paraId="1B5B59D8" w14:textId="5B591DF8" w:rsidR="002C5A84" w:rsidRPr="002C3DBF" w:rsidRDefault="00D5031B" w:rsidP="00D5031B">
      <w:pPr>
        <w:pStyle w:val="Subtitle"/>
        <w:jc w:val="center"/>
        <w:rPr>
          <w:b/>
          <w:i w:val="0"/>
          <w:sz w:val="28"/>
          <w:szCs w:val="28"/>
        </w:rPr>
      </w:pPr>
      <w:r w:rsidRPr="002C3DBF">
        <w:rPr>
          <w:b/>
          <w:i w:val="0"/>
          <w:sz w:val="28"/>
          <w:szCs w:val="28"/>
        </w:rPr>
        <w:t>A P</w:t>
      </w:r>
      <w:r w:rsidR="002C5A84" w:rsidRPr="002C3DBF">
        <w:rPr>
          <w:b/>
          <w:i w:val="0"/>
          <w:sz w:val="28"/>
          <w:szCs w:val="28"/>
        </w:rPr>
        <w:t>resentation to the Boston Investors’ Group</w:t>
      </w:r>
    </w:p>
    <w:p w14:paraId="1A9279C2" w14:textId="77777777" w:rsidR="002C5A84" w:rsidRPr="002C3DBF" w:rsidRDefault="002C5A84" w:rsidP="00D5031B">
      <w:pPr>
        <w:pStyle w:val="Subtitle"/>
        <w:jc w:val="center"/>
        <w:rPr>
          <w:b/>
          <w:i w:val="0"/>
          <w:sz w:val="28"/>
          <w:szCs w:val="28"/>
        </w:rPr>
      </w:pPr>
      <w:r w:rsidRPr="002C3DBF">
        <w:rPr>
          <w:b/>
          <w:i w:val="0"/>
          <w:sz w:val="28"/>
          <w:szCs w:val="28"/>
        </w:rPr>
        <w:t xml:space="preserve">7:00pm, </w:t>
      </w:r>
      <w:r w:rsidR="001A6B57" w:rsidRPr="002C3DBF">
        <w:rPr>
          <w:b/>
          <w:i w:val="0"/>
          <w:sz w:val="28"/>
          <w:szCs w:val="28"/>
        </w:rPr>
        <w:t xml:space="preserve">February </w:t>
      </w:r>
      <w:r w:rsidRPr="002C3DBF">
        <w:rPr>
          <w:b/>
          <w:i w:val="0"/>
          <w:sz w:val="28"/>
          <w:szCs w:val="28"/>
        </w:rPr>
        <w:t>24, 2016</w:t>
      </w:r>
    </w:p>
    <w:p w14:paraId="155790C2" w14:textId="77777777" w:rsidR="00D5031B" w:rsidRDefault="00D5031B" w:rsidP="00D5031B">
      <w:pPr>
        <w:pStyle w:val="Subtitle"/>
      </w:pPr>
    </w:p>
    <w:p w14:paraId="42CCBD9A" w14:textId="02EB9EF8" w:rsidR="00D5031B" w:rsidRDefault="0004676B" w:rsidP="00D5031B">
      <w:pPr>
        <w:pStyle w:val="Subtitle"/>
        <w:jc w:val="center"/>
      </w:pPr>
      <w:r>
        <w:t>Howard</w:t>
      </w:r>
      <w:r w:rsidR="00D5031B">
        <w:t xml:space="preserve"> Reisman, </w:t>
      </w:r>
      <w:r>
        <w:t>CEO and Co-founder Stock Rover</w:t>
      </w:r>
    </w:p>
    <w:p w14:paraId="6B13176B" w14:textId="017CC332" w:rsidR="00D5031B" w:rsidRPr="00D5031B" w:rsidRDefault="0004676B" w:rsidP="00D5031B">
      <w:pPr>
        <w:pStyle w:val="Subtitle"/>
        <w:jc w:val="center"/>
      </w:pPr>
      <w:r>
        <w:t>howard</w:t>
      </w:r>
      <w:r w:rsidR="00D5031B">
        <w:t>.reisman@stockrover.com</w:t>
      </w:r>
    </w:p>
    <w:p w14:paraId="54B6EEED" w14:textId="77777777" w:rsidR="005F6091" w:rsidRDefault="005F6091"/>
    <w:p w14:paraId="08F8E83F" w14:textId="5095362E" w:rsidR="005F6091" w:rsidRDefault="005F6091" w:rsidP="002F06B2">
      <w:pPr>
        <w:pStyle w:val="Heading2"/>
        <w:spacing w:before="120" w:after="240"/>
      </w:pPr>
      <w:r>
        <w:t>Presentation Goals</w:t>
      </w:r>
    </w:p>
    <w:p w14:paraId="0257A40E" w14:textId="10001356" w:rsidR="00236445" w:rsidRPr="00236445" w:rsidRDefault="00644024" w:rsidP="00133835">
      <w:pPr>
        <w:pStyle w:val="ListParagraph"/>
        <w:numPr>
          <w:ilvl w:val="0"/>
          <w:numId w:val="9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Demonstrate a</w:t>
      </w:r>
      <w:r w:rsidR="00236445" w:rsidRPr="00236445">
        <w:rPr>
          <w:rFonts w:asciiTheme="majorHAnsi" w:hAnsiTheme="majorHAnsi"/>
          <w:sz w:val="22"/>
          <w:szCs w:val="22"/>
        </w:rPr>
        <w:t xml:space="preserve"> quick weekly check </w:t>
      </w:r>
      <w:r>
        <w:rPr>
          <w:rFonts w:asciiTheme="majorHAnsi" w:hAnsiTheme="majorHAnsi"/>
          <w:sz w:val="22"/>
          <w:szCs w:val="22"/>
        </w:rPr>
        <w:t xml:space="preserve">to </w:t>
      </w:r>
      <w:r w:rsidR="00236445" w:rsidRPr="00236445">
        <w:rPr>
          <w:rFonts w:asciiTheme="majorHAnsi" w:hAnsiTheme="majorHAnsi"/>
          <w:sz w:val="22"/>
          <w:szCs w:val="22"/>
        </w:rPr>
        <w:t xml:space="preserve">see if anything </w:t>
      </w:r>
      <w:r>
        <w:rPr>
          <w:rFonts w:asciiTheme="majorHAnsi" w:hAnsiTheme="majorHAnsi"/>
          <w:sz w:val="22"/>
          <w:szCs w:val="22"/>
        </w:rPr>
        <w:t xml:space="preserve">significant </w:t>
      </w:r>
      <w:r w:rsidR="00236445" w:rsidRPr="00236445">
        <w:rPr>
          <w:rFonts w:asciiTheme="majorHAnsi" w:hAnsiTheme="majorHAnsi"/>
          <w:sz w:val="22"/>
          <w:szCs w:val="22"/>
        </w:rPr>
        <w:t xml:space="preserve">has changed </w:t>
      </w:r>
      <w:r w:rsidR="007D0BAD">
        <w:rPr>
          <w:rFonts w:asciiTheme="majorHAnsi" w:hAnsiTheme="majorHAnsi"/>
          <w:sz w:val="22"/>
          <w:szCs w:val="22"/>
        </w:rPr>
        <w:t xml:space="preserve">in any </w:t>
      </w:r>
      <w:r>
        <w:rPr>
          <w:rFonts w:asciiTheme="majorHAnsi" w:hAnsiTheme="majorHAnsi"/>
          <w:sz w:val="22"/>
          <w:szCs w:val="22"/>
        </w:rPr>
        <w:t>position</w:t>
      </w:r>
      <w:r w:rsidR="007D0BAD">
        <w:rPr>
          <w:rFonts w:asciiTheme="majorHAnsi" w:hAnsiTheme="majorHAnsi"/>
          <w:sz w:val="22"/>
          <w:szCs w:val="22"/>
        </w:rPr>
        <w:t xml:space="preserve"> </w:t>
      </w:r>
      <w:r w:rsidR="00236445" w:rsidRPr="00236445">
        <w:rPr>
          <w:rFonts w:asciiTheme="majorHAnsi" w:hAnsiTheme="majorHAnsi"/>
          <w:sz w:val="22"/>
          <w:szCs w:val="22"/>
        </w:rPr>
        <w:t xml:space="preserve">to cause </w:t>
      </w:r>
      <w:r w:rsidR="0012530C">
        <w:rPr>
          <w:rFonts w:asciiTheme="majorHAnsi" w:hAnsiTheme="majorHAnsi"/>
          <w:sz w:val="22"/>
          <w:szCs w:val="22"/>
        </w:rPr>
        <w:t xml:space="preserve">a </w:t>
      </w:r>
      <w:r w:rsidR="007D0BAD">
        <w:rPr>
          <w:rFonts w:asciiTheme="majorHAnsi" w:hAnsiTheme="majorHAnsi"/>
          <w:sz w:val="22"/>
          <w:szCs w:val="22"/>
        </w:rPr>
        <w:t>r</w:t>
      </w:r>
      <w:r w:rsidR="00236445" w:rsidRPr="00236445">
        <w:rPr>
          <w:rFonts w:asciiTheme="majorHAnsi" w:hAnsiTheme="majorHAnsi"/>
          <w:sz w:val="22"/>
          <w:szCs w:val="22"/>
        </w:rPr>
        <w:t xml:space="preserve">ethink </w:t>
      </w:r>
      <w:r w:rsidR="007D0BAD">
        <w:rPr>
          <w:rFonts w:asciiTheme="majorHAnsi" w:hAnsiTheme="majorHAnsi"/>
          <w:sz w:val="22"/>
          <w:szCs w:val="22"/>
        </w:rPr>
        <w:t xml:space="preserve">of that </w:t>
      </w:r>
      <w:r w:rsidR="00236445" w:rsidRPr="00236445">
        <w:rPr>
          <w:rFonts w:asciiTheme="majorHAnsi" w:hAnsiTheme="majorHAnsi"/>
          <w:sz w:val="22"/>
          <w:szCs w:val="22"/>
        </w:rPr>
        <w:t>position</w:t>
      </w:r>
      <w:r w:rsidR="00BA2DC6">
        <w:rPr>
          <w:rFonts w:asciiTheme="majorHAnsi" w:hAnsiTheme="majorHAnsi"/>
          <w:sz w:val="22"/>
          <w:szCs w:val="22"/>
        </w:rPr>
        <w:t xml:space="preserve">. It should </w:t>
      </w:r>
      <w:r w:rsidR="006F5801">
        <w:rPr>
          <w:rFonts w:asciiTheme="majorHAnsi" w:hAnsiTheme="majorHAnsi"/>
          <w:sz w:val="22"/>
          <w:szCs w:val="22"/>
        </w:rPr>
        <w:t>take on the order of 10 minutes to complete.</w:t>
      </w:r>
    </w:p>
    <w:p w14:paraId="074C6DCA" w14:textId="016F98B1" w:rsidR="005F6091" w:rsidRPr="00236445" w:rsidRDefault="00236445" w:rsidP="00133835">
      <w:pPr>
        <w:pStyle w:val="ListParagraph"/>
        <w:numPr>
          <w:ilvl w:val="0"/>
          <w:numId w:val="9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goal is to f</w:t>
      </w:r>
      <w:r w:rsidRPr="00236445">
        <w:rPr>
          <w:rFonts w:asciiTheme="majorHAnsi" w:hAnsiTheme="majorHAnsi"/>
          <w:sz w:val="22"/>
          <w:szCs w:val="22"/>
        </w:rPr>
        <w:t xml:space="preserve">lag holdings </w:t>
      </w:r>
      <w:r w:rsidR="006F5801" w:rsidRPr="00236445">
        <w:rPr>
          <w:rFonts w:asciiTheme="majorHAnsi" w:hAnsiTheme="majorHAnsi"/>
          <w:sz w:val="22"/>
          <w:szCs w:val="22"/>
        </w:rPr>
        <w:t>where issue</w:t>
      </w:r>
      <w:r w:rsidR="006F5801">
        <w:rPr>
          <w:rFonts w:asciiTheme="majorHAnsi" w:hAnsiTheme="majorHAnsi"/>
          <w:sz w:val="22"/>
          <w:szCs w:val="22"/>
        </w:rPr>
        <w:t>s</w:t>
      </w:r>
      <w:r w:rsidR="006F5801" w:rsidRPr="00236445">
        <w:rPr>
          <w:rFonts w:asciiTheme="majorHAnsi" w:hAnsiTheme="majorHAnsi"/>
          <w:sz w:val="22"/>
          <w:szCs w:val="22"/>
        </w:rPr>
        <w:t xml:space="preserve"> </w:t>
      </w:r>
      <w:r w:rsidR="006F5801">
        <w:rPr>
          <w:rFonts w:asciiTheme="majorHAnsi" w:hAnsiTheme="majorHAnsi"/>
          <w:sz w:val="22"/>
          <w:szCs w:val="22"/>
        </w:rPr>
        <w:t>may be developing that require additional investigation.</w:t>
      </w:r>
    </w:p>
    <w:p w14:paraId="53F0F913" w14:textId="1205461A" w:rsidR="00236445" w:rsidRDefault="00236445" w:rsidP="00236445">
      <w:pPr>
        <w:pStyle w:val="Heading2"/>
        <w:spacing w:before="240" w:after="240"/>
      </w:pPr>
      <w:r>
        <w:t>Three Sample Portfolios – Each of Which Runs a Different Strategy</w:t>
      </w:r>
    </w:p>
    <w:p w14:paraId="511117A2" w14:textId="312BD44C" w:rsidR="00236445" w:rsidRPr="00236445" w:rsidRDefault="00236445" w:rsidP="002364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236445">
        <w:rPr>
          <w:rFonts w:asciiTheme="majorHAnsi" w:hAnsiTheme="majorHAnsi"/>
          <w:sz w:val="22"/>
          <w:szCs w:val="22"/>
        </w:rPr>
        <w:t>Growth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F5801">
        <w:rPr>
          <w:rFonts w:asciiTheme="majorHAnsi" w:hAnsiTheme="majorHAnsi"/>
          <w:sz w:val="22"/>
          <w:szCs w:val="22"/>
        </w:rPr>
        <w:t>Portfolio of 14 s</w:t>
      </w:r>
      <w:r w:rsidRPr="00236445">
        <w:rPr>
          <w:rFonts w:asciiTheme="majorHAnsi" w:hAnsiTheme="majorHAnsi"/>
          <w:sz w:val="22"/>
          <w:szCs w:val="22"/>
        </w:rPr>
        <w:t>tocks selected for capital appreciation potential</w:t>
      </w:r>
    </w:p>
    <w:p w14:paraId="6600FB89" w14:textId="2ACA8E1E" w:rsidR="00236445" w:rsidRPr="00236445" w:rsidRDefault="00236445" w:rsidP="002364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236445">
        <w:rPr>
          <w:rFonts w:asciiTheme="majorHAnsi" w:hAnsiTheme="majorHAnsi"/>
          <w:sz w:val="22"/>
          <w:szCs w:val="22"/>
        </w:rPr>
        <w:t>Income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Portfolio </w:t>
      </w:r>
      <w:r w:rsidR="006F5801">
        <w:rPr>
          <w:rFonts w:asciiTheme="majorHAnsi" w:hAnsiTheme="majorHAnsi"/>
          <w:sz w:val="22"/>
          <w:szCs w:val="22"/>
        </w:rPr>
        <w:t xml:space="preserve">of 14 stocks </w:t>
      </w:r>
      <w:r>
        <w:rPr>
          <w:rFonts w:asciiTheme="majorHAnsi" w:hAnsiTheme="majorHAnsi"/>
          <w:sz w:val="22"/>
          <w:szCs w:val="22"/>
        </w:rPr>
        <w:t>d</w:t>
      </w:r>
      <w:r w:rsidRPr="00236445">
        <w:rPr>
          <w:rFonts w:asciiTheme="majorHAnsi" w:hAnsiTheme="majorHAnsi"/>
          <w:sz w:val="22"/>
          <w:szCs w:val="22"/>
        </w:rPr>
        <w:t>esigned for current income and growing future income</w:t>
      </w:r>
    </w:p>
    <w:p w14:paraId="0A561DE5" w14:textId="367599FA" w:rsidR="006F5801" w:rsidRPr="006F5801" w:rsidRDefault="00236445" w:rsidP="006F5801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6F5801">
        <w:rPr>
          <w:rFonts w:asciiTheme="majorHAnsi" w:hAnsiTheme="majorHAnsi"/>
          <w:sz w:val="22"/>
          <w:szCs w:val="22"/>
        </w:rPr>
        <w:t>Stability</w:t>
      </w:r>
      <w:r w:rsidRPr="006F5801">
        <w:rPr>
          <w:rFonts w:asciiTheme="majorHAnsi" w:hAnsiTheme="majorHAnsi"/>
          <w:sz w:val="22"/>
          <w:szCs w:val="22"/>
        </w:rPr>
        <w:tab/>
        <w:t xml:space="preserve">Portfolio </w:t>
      </w:r>
      <w:r w:rsidR="006F5801" w:rsidRPr="006F5801">
        <w:rPr>
          <w:rFonts w:asciiTheme="majorHAnsi" w:hAnsiTheme="majorHAnsi"/>
          <w:sz w:val="22"/>
          <w:szCs w:val="22"/>
        </w:rPr>
        <w:t xml:space="preserve">of 4 ETFs </w:t>
      </w:r>
      <w:r w:rsidRPr="006F5801">
        <w:rPr>
          <w:rFonts w:asciiTheme="majorHAnsi" w:hAnsiTheme="majorHAnsi"/>
          <w:sz w:val="22"/>
          <w:szCs w:val="22"/>
        </w:rPr>
        <w:t>desig</w:t>
      </w:r>
      <w:r w:rsidR="006F5801" w:rsidRPr="006F5801">
        <w:rPr>
          <w:rFonts w:asciiTheme="majorHAnsi" w:hAnsiTheme="majorHAnsi"/>
          <w:sz w:val="22"/>
          <w:szCs w:val="22"/>
        </w:rPr>
        <w:t>ned to generate return with less risk (</w:t>
      </w:r>
      <w:r w:rsidRPr="006F5801">
        <w:rPr>
          <w:rFonts w:asciiTheme="majorHAnsi" w:hAnsiTheme="majorHAnsi"/>
          <w:sz w:val="22"/>
          <w:szCs w:val="22"/>
        </w:rPr>
        <w:t>volatility</w:t>
      </w:r>
      <w:r w:rsidR="006F5801" w:rsidRPr="006F5801">
        <w:rPr>
          <w:rFonts w:asciiTheme="majorHAnsi" w:hAnsiTheme="majorHAnsi"/>
          <w:sz w:val="22"/>
          <w:szCs w:val="22"/>
        </w:rPr>
        <w:t>)</w:t>
      </w:r>
    </w:p>
    <w:p w14:paraId="60CCF29D" w14:textId="44F167E1" w:rsidR="00236445" w:rsidRDefault="00236445" w:rsidP="006F5801">
      <w:pPr>
        <w:pStyle w:val="Heading2"/>
        <w:spacing w:before="240" w:after="240"/>
      </w:pPr>
      <w:r>
        <w:t>For Each Portfolio</w:t>
      </w:r>
      <w:r w:rsidR="00F01FD2">
        <w:t>…</w:t>
      </w:r>
    </w:p>
    <w:p w14:paraId="47957033" w14:textId="353B420A" w:rsidR="00133835" w:rsidRDefault="0063711A" w:rsidP="006C027F">
      <w:pPr>
        <w:pStyle w:val="ListParagraph"/>
        <w:numPr>
          <w:ilvl w:val="0"/>
          <w:numId w:val="13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6C027F" w:rsidRPr="00236445">
        <w:rPr>
          <w:rFonts w:asciiTheme="majorHAnsi" w:hAnsiTheme="majorHAnsi"/>
          <w:sz w:val="22"/>
          <w:szCs w:val="22"/>
        </w:rPr>
        <w:t xml:space="preserve">heck </w:t>
      </w:r>
      <w:r w:rsidR="006C027F">
        <w:rPr>
          <w:rFonts w:asciiTheme="majorHAnsi" w:hAnsiTheme="majorHAnsi"/>
          <w:sz w:val="22"/>
          <w:szCs w:val="22"/>
        </w:rPr>
        <w:t>overall p</w:t>
      </w:r>
      <w:r w:rsidR="006F5801">
        <w:rPr>
          <w:rFonts w:asciiTheme="majorHAnsi" w:hAnsiTheme="majorHAnsi"/>
          <w:sz w:val="22"/>
          <w:szCs w:val="22"/>
        </w:rPr>
        <w:t>ortfolio performance</w:t>
      </w:r>
    </w:p>
    <w:p w14:paraId="2AF980FE" w14:textId="730A7AED" w:rsidR="00133835" w:rsidRDefault="00133835" w:rsidP="00133835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6C027F" w:rsidRPr="00236445">
        <w:rPr>
          <w:rFonts w:asciiTheme="majorHAnsi" w:hAnsiTheme="majorHAnsi"/>
          <w:sz w:val="22"/>
          <w:szCs w:val="22"/>
        </w:rPr>
        <w:t>bsolute</w:t>
      </w:r>
      <w:r>
        <w:rPr>
          <w:rFonts w:asciiTheme="majorHAnsi" w:hAnsiTheme="majorHAnsi"/>
          <w:sz w:val="22"/>
          <w:szCs w:val="22"/>
        </w:rPr>
        <w:t xml:space="preserve"> performance</w:t>
      </w:r>
    </w:p>
    <w:p w14:paraId="0A8B5AEB" w14:textId="314BB03D" w:rsidR="00133835" w:rsidRDefault="00133835" w:rsidP="00133835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Performance vs</w:t>
      </w:r>
      <w:r w:rsidR="006C027F" w:rsidRPr="00236445">
        <w:rPr>
          <w:rFonts w:asciiTheme="majorHAnsi" w:hAnsiTheme="majorHAnsi"/>
          <w:sz w:val="22"/>
          <w:szCs w:val="22"/>
        </w:rPr>
        <w:t>. the market</w:t>
      </w:r>
      <w:r w:rsidR="00043C8E">
        <w:rPr>
          <w:rFonts w:asciiTheme="majorHAnsi" w:hAnsiTheme="majorHAnsi"/>
          <w:sz w:val="22"/>
          <w:szCs w:val="22"/>
        </w:rPr>
        <w:t xml:space="preserve"> </w:t>
      </w:r>
    </w:p>
    <w:p w14:paraId="253C51C9" w14:textId="3884DF21" w:rsidR="006C027F" w:rsidRDefault="00133835" w:rsidP="00133835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Risk adjusted performance vs. the market</w:t>
      </w:r>
    </w:p>
    <w:p w14:paraId="68EEFB88" w14:textId="2DF67BAF" w:rsidR="00BA2DC6" w:rsidRPr="00BA2DC6" w:rsidRDefault="00BA2DC6" w:rsidP="00BA2DC6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BA2DC6">
        <w:rPr>
          <w:rFonts w:asciiTheme="majorHAnsi" w:hAnsiTheme="majorHAnsi"/>
          <w:sz w:val="22"/>
          <w:szCs w:val="22"/>
        </w:rPr>
        <w:t xml:space="preserve">Review holdings that have had most positive and most negative </w:t>
      </w:r>
      <w:r w:rsidR="00133835" w:rsidRPr="00BA2DC6">
        <w:rPr>
          <w:rFonts w:asciiTheme="majorHAnsi" w:hAnsiTheme="majorHAnsi"/>
          <w:sz w:val="22"/>
          <w:szCs w:val="22"/>
        </w:rPr>
        <w:t>impact</w:t>
      </w:r>
      <w:r w:rsidRPr="00BA2DC6">
        <w:rPr>
          <w:rFonts w:asciiTheme="majorHAnsi" w:hAnsiTheme="majorHAnsi"/>
          <w:sz w:val="22"/>
          <w:szCs w:val="22"/>
        </w:rPr>
        <w:t>s</w:t>
      </w:r>
      <w:r w:rsidR="00133835" w:rsidRPr="00BA2DC6">
        <w:rPr>
          <w:rFonts w:asciiTheme="majorHAnsi" w:hAnsiTheme="majorHAnsi"/>
          <w:sz w:val="22"/>
          <w:szCs w:val="22"/>
        </w:rPr>
        <w:t xml:space="preserve"> on the overall portfolio</w:t>
      </w:r>
      <w:r w:rsidRPr="00BA2DC6">
        <w:rPr>
          <w:rFonts w:asciiTheme="majorHAnsi" w:hAnsiTheme="majorHAnsi"/>
          <w:sz w:val="22"/>
          <w:szCs w:val="22"/>
        </w:rPr>
        <w:t xml:space="preserve">, </w:t>
      </w:r>
      <w:r w:rsidR="006F5801">
        <w:rPr>
          <w:rFonts w:asciiTheme="majorHAnsi" w:hAnsiTheme="majorHAnsi"/>
          <w:sz w:val="22"/>
          <w:szCs w:val="22"/>
        </w:rPr>
        <w:t xml:space="preserve">based on its </w:t>
      </w:r>
      <w:r w:rsidR="00133835" w:rsidRPr="00BA2DC6">
        <w:rPr>
          <w:rFonts w:asciiTheme="majorHAnsi" w:hAnsiTheme="majorHAnsi"/>
          <w:sz w:val="22"/>
          <w:szCs w:val="22"/>
        </w:rPr>
        <w:t>perfor</w:t>
      </w:r>
      <w:r w:rsidR="006F5801">
        <w:rPr>
          <w:rFonts w:asciiTheme="majorHAnsi" w:hAnsiTheme="majorHAnsi"/>
          <w:sz w:val="22"/>
          <w:szCs w:val="22"/>
        </w:rPr>
        <w:t xml:space="preserve">mance and its weight </w:t>
      </w:r>
      <w:r w:rsidR="00133835" w:rsidRPr="00BA2DC6">
        <w:rPr>
          <w:rFonts w:asciiTheme="majorHAnsi" w:hAnsiTheme="majorHAnsi"/>
          <w:sz w:val="22"/>
          <w:szCs w:val="22"/>
        </w:rPr>
        <w:t>in the portfolio</w:t>
      </w:r>
      <w:r w:rsidR="006F5801">
        <w:rPr>
          <w:rFonts w:asciiTheme="majorHAnsi" w:hAnsiTheme="majorHAnsi"/>
          <w:sz w:val="22"/>
          <w:szCs w:val="22"/>
        </w:rPr>
        <w:t>,</w:t>
      </w:r>
      <w:r w:rsidRPr="00BA2DC6">
        <w:rPr>
          <w:rFonts w:asciiTheme="majorHAnsi" w:hAnsiTheme="majorHAnsi"/>
          <w:sz w:val="22"/>
          <w:szCs w:val="22"/>
        </w:rPr>
        <w:t xml:space="preserve"> as </w:t>
      </w:r>
      <w:r>
        <w:rPr>
          <w:rFonts w:asciiTheme="majorHAnsi" w:hAnsiTheme="majorHAnsi"/>
          <w:sz w:val="22"/>
          <w:szCs w:val="22"/>
        </w:rPr>
        <w:t>t</w:t>
      </w:r>
      <w:r w:rsidRPr="00BA2DC6">
        <w:rPr>
          <w:rFonts w:asciiTheme="majorHAnsi" w:hAnsiTheme="majorHAnsi"/>
          <w:sz w:val="22"/>
          <w:szCs w:val="22"/>
        </w:rPr>
        <w:t>hese stocks are the most likely ca</w:t>
      </w:r>
      <w:r w:rsidR="006F5801">
        <w:rPr>
          <w:rFonts w:asciiTheme="majorHAnsi" w:hAnsiTheme="majorHAnsi"/>
          <w:sz w:val="22"/>
          <w:szCs w:val="22"/>
        </w:rPr>
        <w:t>ndidates for capital adjustment.</w:t>
      </w:r>
      <w:r w:rsidR="006A6461">
        <w:rPr>
          <w:rFonts w:asciiTheme="majorHAnsi" w:hAnsiTheme="majorHAnsi"/>
          <w:sz w:val="22"/>
          <w:szCs w:val="22"/>
        </w:rPr>
        <w:t xml:space="preserve"> Flag any concerns for additional research. </w:t>
      </w:r>
    </w:p>
    <w:p w14:paraId="33CDAB67" w14:textId="77777777" w:rsidR="00F01FD2" w:rsidRDefault="00F01FD2" w:rsidP="00F01FD2">
      <w:pPr>
        <w:pStyle w:val="ListParagraph"/>
        <w:numPr>
          <w:ilvl w:val="0"/>
          <w:numId w:val="13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0D19E6">
        <w:rPr>
          <w:rFonts w:asciiTheme="majorHAnsi" w:hAnsiTheme="majorHAnsi"/>
          <w:sz w:val="22"/>
          <w:szCs w:val="22"/>
        </w:rPr>
        <w:t xml:space="preserve">Examine the </w:t>
      </w:r>
      <w:r>
        <w:rPr>
          <w:rFonts w:asciiTheme="majorHAnsi" w:hAnsiTheme="majorHAnsi"/>
          <w:sz w:val="22"/>
          <w:szCs w:val="22"/>
        </w:rPr>
        <w:t xml:space="preserve">capital allocation </w:t>
      </w:r>
      <w:r w:rsidRPr="000D19E6">
        <w:rPr>
          <w:rFonts w:asciiTheme="majorHAnsi" w:hAnsiTheme="majorHAnsi"/>
          <w:sz w:val="22"/>
          <w:szCs w:val="22"/>
        </w:rPr>
        <w:t>of each stock in the portfolio to ensure it is within bounds</w:t>
      </w:r>
    </w:p>
    <w:p w14:paraId="74355645" w14:textId="77777777" w:rsidR="00F01FD2" w:rsidRDefault="00F01FD2" w:rsidP="00F01FD2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Ensure that hasn’t become a too big a part of your portfolio</w:t>
      </w:r>
    </w:p>
    <w:p w14:paraId="3D3B9CB0" w14:textId="77777777" w:rsidR="00F01FD2" w:rsidRDefault="00F01FD2" w:rsidP="00F01FD2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Too much single stock risk can be a major undoing of an otherwise solid portfolio</w:t>
      </w:r>
    </w:p>
    <w:p w14:paraId="32F6DCF0" w14:textId="4386A43A" w:rsidR="00F01FD2" w:rsidRDefault="00F01FD2" w:rsidP="00F01FD2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Conversely if a position is too small, consider either increasing or exiting</w:t>
      </w:r>
    </w:p>
    <w:p w14:paraId="7C8E5658" w14:textId="02DF52B5" w:rsidR="00F01FD2" w:rsidRDefault="00F01FD2" w:rsidP="00F01FD2">
      <w:pPr>
        <w:pStyle w:val="Heading2"/>
        <w:spacing w:before="240" w:after="240"/>
      </w:pPr>
      <w:r>
        <w:t>For Each Stock in Each Portfolio…</w:t>
      </w:r>
    </w:p>
    <w:p w14:paraId="6DA058A2" w14:textId="4975B9A3" w:rsidR="00BA2DC6" w:rsidRDefault="00236445" w:rsidP="00F01FD2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236445">
        <w:rPr>
          <w:rFonts w:asciiTheme="majorHAnsi" w:hAnsiTheme="majorHAnsi"/>
          <w:sz w:val="22"/>
          <w:szCs w:val="22"/>
        </w:rPr>
        <w:t xml:space="preserve">Check </w:t>
      </w:r>
      <w:r w:rsidR="002F5A6D">
        <w:rPr>
          <w:rFonts w:asciiTheme="majorHAnsi" w:hAnsiTheme="majorHAnsi"/>
          <w:sz w:val="22"/>
          <w:szCs w:val="22"/>
        </w:rPr>
        <w:t>each stock’s</w:t>
      </w:r>
      <w:r>
        <w:rPr>
          <w:rFonts w:asciiTheme="majorHAnsi" w:hAnsiTheme="majorHAnsi"/>
          <w:sz w:val="22"/>
          <w:szCs w:val="22"/>
        </w:rPr>
        <w:t xml:space="preserve"> relative performance</w:t>
      </w:r>
      <w:r w:rsidR="00BA2DC6">
        <w:rPr>
          <w:rFonts w:asciiTheme="majorHAnsi" w:hAnsiTheme="majorHAnsi"/>
          <w:sz w:val="22"/>
          <w:szCs w:val="22"/>
        </w:rPr>
        <w:t xml:space="preserve"> and note anything of concern</w:t>
      </w:r>
    </w:p>
    <w:p w14:paraId="7913A1E8" w14:textId="08212369" w:rsidR="00236445" w:rsidRDefault="00BA2DC6" w:rsidP="00F01FD2">
      <w:pPr>
        <w:pStyle w:val="ListParagraph"/>
        <w:numPr>
          <w:ilvl w:val="1"/>
          <w:numId w:val="15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Use a 1 year chart </w:t>
      </w:r>
      <w:r w:rsidR="00236445">
        <w:rPr>
          <w:rFonts w:asciiTheme="majorHAnsi" w:hAnsiTheme="majorHAnsi"/>
          <w:sz w:val="22"/>
          <w:szCs w:val="22"/>
        </w:rPr>
        <w:t>vs</w:t>
      </w:r>
      <w:r w:rsidR="000D19E6">
        <w:rPr>
          <w:rFonts w:asciiTheme="majorHAnsi" w:hAnsiTheme="majorHAnsi"/>
          <w:sz w:val="22"/>
          <w:szCs w:val="22"/>
        </w:rPr>
        <w:t>.</w:t>
      </w:r>
      <w:r w:rsidR="00236445">
        <w:rPr>
          <w:rFonts w:asciiTheme="majorHAnsi" w:hAnsiTheme="majorHAnsi"/>
          <w:sz w:val="22"/>
          <w:szCs w:val="22"/>
        </w:rPr>
        <w:t xml:space="preserve"> its industry and vs. </w:t>
      </w:r>
      <w:r w:rsidR="00236445" w:rsidRPr="00236445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>S&amp;P 500 (flatline the industry)</w:t>
      </w:r>
    </w:p>
    <w:p w14:paraId="54FFF83C" w14:textId="004077C6" w:rsidR="00236445" w:rsidRDefault="00236445" w:rsidP="00F01FD2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236445">
        <w:rPr>
          <w:rFonts w:asciiTheme="majorHAnsi" w:hAnsiTheme="majorHAnsi"/>
          <w:sz w:val="22"/>
          <w:szCs w:val="22"/>
        </w:rPr>
        <w:t xml:space="preserve">Check </w:t>
      </w:r>
      <w:r w:rsidR="002F5A6D">
        <w:rPr>
          <w:rFonts w:asciiTheme="majorHAnsi" w:hAnsiTheme="majorHAnsi"/>
          <w:sz w:val="22"/>
          <w:szCs w:val="22"/>
        </w:rPr>
        <w:t xml:space="preserve">each stock’s </w:t>
      </w:r>
      <w:r w:rsidR="000D19E6">
        <w:rPr>
          <w:rFonts w:asciiTheme="majorHAnsi" w:hAnsiTheme="majorHAnsi"/>
          <w:sz w:val="22"/>
          <w:szCs w:val="22"/>
        </w:rPr>
        <w:t>technicals via the chart</w:t>
      </w:r>
      <w:r w:rsidR="00BA2DC6">
        <w:rPr>
          <w:rFonts w:asciiTheme="majorHAnsi" w:hAnsiTheme="majorHAnsi"/>
          <w:sz w:val="22"/>
          <w:szCs w:val="22"/>
        </w:rPr>
        <w:t xml:space="preserve"> and note anything of concern</w:t>
      </w:r>
    </w:p>
    <w:p w14:paraId="4CF320DE" w14:textId="262A6DE0" w:rsidR="00BA2DC6" w:rsidRDefault="00BA2DC6" w:rsidP="00F01FD2">
      <w:pPr>
        <w:pStyle w:val="ListParagraph"/>
        <w:numPr>
          <w:ilvl w:val="1"/>
          <w:numId w:val="15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Use a </w:t>
      </w:r>
      <w:r w:rsidR="0026663F">
        <w:rPr>
          <w:rFonts w:asciiTheme="majorHAnsi" w:hAnsiTheme="majorHAnsi"/>
          <w:sz w:val="22"/>
          <w:szCs w:val="22"/>
        </w:rPr>
        <w:t>1</w:t>
      </w:r>
      <w:bookmarkStart w:id="0" w:name="_GoBack"/>
      <w:bookmarkEnd w:id="0"/>
      <w:r w:rsidR="00086FCA" w:rsidRPr="00133835">
        <w:rPr>
          <w:rFonts w:asciiTheme="majorHAnsi" w:hAnsiTheme="majorHAnsi"/>
          <w:sz w:val="22"/>
          <w:szCs w:val="22"/>
        </w:rPr>
        <w:t xml:space="preserve"> year </w:t>
      </w:r>
      <w:r w:rsidR="00133835">
        <w:rPr>
          <w:rFonts w:asciiTheme="majorHAnsi" w:hAnsiTheme="majorHAnsi"/>
          <w:sz w:val="22"/>
          <w:szCs w:val="22"/>
        </w:rPr>
        <w:t>c</w:t>
      </w:r>
      <w:r w:rsidR="00086FCA" w:rsidRPr="00133835">
        <w:rPr>
          <w:rFonts w:asciiTheme="majorHAnsi" w:hAnsiTheme="majorHAnsi"/>
          <w:sz w:val="22"/>
          <w:szCs w:val="22"/>
        </w:rPr>
        <w:t xml:space="preserve">hart with </w:t>
      </w:r>
      <w:r w:rsidR="00133835">
        <w:rPr>
          <w:rFonts w:asciiTheme="majorHAnsi" w:hAnsiTheme="majorHAnsi"/>
          <w:sz w:val="22"/>
          <w:szCs w:val="22"/>
        </w:rPr>
        <w:t xml:space="preserve">50 and 150 day </w:t>
      </w:r>
      <w:r w:rsidR="00086FCA" w:rsidRPr="00133835">
        <w:rPr>
          <w:rFonts w:asciiTheme="majorHAnsi" w:hAnsiTheme="majorHAnsi"/>
          <w:sz w:val="22"/>
          <w:szCs w:val="22"/>
        </w:rPr>
        <w:t>SMA technicals</w:t>
      </w:r>
    </w:p>
    <w:p w14:paraId="6AF5B571" w14:textId="131BDC85" w:rsidR="000D19E6" w:rsidRDefault="000D19E6" w:rsidP="00F01FD2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Check </w:t>
      </w:r>
      <w:r w:rsidR="00BA2DC6">
        <w:rPr>
          <w:rFonts w:asciiTheme="majorHAnsi" w:hAnsiTheme="majorHAnsi"/>
          <w:sz w:val="22"/>
          <w:szCs w:val="22"/>
        </w:rPr>
        <w:t xml:space="preserve">each stock </w:t>
      </w:r>
      <w:r>
        <w:rPr>
          <w:rFonts w:asciiTheme="majorHAnsi" w:hAnsiTheme="majorHAnsi"/>
          <w:sz w:val="22"/>
          <w:szCs w:val="22"/>
        </w:rPr>
        <w:t>for significant analyst estimate changes</w:t>
      </w:r>
    </w:p>
    <w:p w14:paraId="0E8773E4" w14:textId="03C19BB9" w:rsidR="00086FCA" w:rsidRPr="00AD3F30" w:rsidRDefault="00BA2DC6" w:rsidP="00F01FD2">
      <w:pPr>
        <w:pStyle w:val="ListParagraph"/>
        <w:numPr>
          <w:ilvl w:val="1"/>
          <w:numId w:val="15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Continual revisions downward are normally not a good sign as more usually follow</w:t>
      </w:r>
    </w:p>
    <w:p w14:paraId="42F58A55" w14:textId="50A6A2C5" w:rsidR="005C40BF" w:rsidRPr="005C40BF" w:rsidRDefault="005C40BF" w:rsidP="005C40BF">
      <w:pPr>
        <w:pStyle w:val="Heading3"/>
        <w:spacing w:after="120"/>
      </w:pPr>
      <w:r>
        <w:lastRenderedPageBreak/>
        <w:t>Growth</w:t>
      </w:r>
      <w:r w:rsidR="00B92BA8">
        <w:t xml:space="preserve"> </w:t>
      </w:r>
      <w:r w:rsidR="00BC1000">
        <w:t>Portfolio</w:t>
      </w:r>
    </w:p>
    <w:p w14:paraId="476318AC" w14:textId="2B284541" w:rsidR="005C40BF" w:rsidRDefault="005C40BF" w:rsidP="005C40BF">
      <w:r>
        <w:rPr>
          <w:noProof/>
          <w:lang w:eastAsia="en-US"/>
        </w:rPr>
        <w:drawing>
          <wp:inline distT="0" distB="0" distL="0" distR="0" wp14:anchorId="09F700A4" wp14:editId="1D218CEE">
            <wp:extent cx="5943600" cy="3010535"/>
            <wp:effectExtent l="0" t="0" r="0" b="0"/>
            <wp:docPr id="1" name="Picture 1" descr="C:\Users\Howard Reisma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ward Reisma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B9F2" w14:textId="57F615E1" w:rsidR="005C40BF" w:rsidRDefault="005C40BF" w:rsidP="005C40BF">
      <w:pPr>
        <w:pStyle w:val="Heading3"/>
        <w:spacing w:after="120"/>
      </w:pPr>
      <w:r>
        <w:t>Income</w:t>
      </w:r>
      <w:r w:rsidR="00B92BA8">
        <w:t xml:space="preserve"> </w:t>
      </w:r>
      <w:r w:rsidR="00BC1000">
        <w:t>Portfolio</w:t>
      </w:r>
    </w:p>
    <w:p w14:paraId="455AF3B3" w14:textId="77777777" w:rsidR="00244613" w:rsidRDefault="005C40BF" w:rsidP="00244613">
      <w:r>
        <w:rPr>
          <w:noProof/>
          <w:lang w:eastAsia="en-US"/>
        </w:rPr>
        <w:drawing>
          <wp:inline distT="0" distB="0" distL="0" distR="0" wp14:anchorId="5BF90114" wp14:editId="7BB44E53">
            <wp:extent cx="5943600" cy="2993390"/>
            <wp:effectExtent l="0" t="0" r="0" b="0"/>
            <wp:docPr id="3" name="Picture 3" descr="C:\Users\Howard Reisma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ward Reisma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60EB2" w14:textId="1AC9703C" w:rsidR="005C40BF" w:rsidRDefault="005C40BF" w:rsidP="00244613">
      <w:pPr>
        <w:pStyle w:val="Heading3"/>
        <w:spacing w:after="120"/>
      </w:pPr>
      <w:r>
        <w:t>Stability</w:t>
      </w:r>
      <w:r w:rsidR="00BC1000">
        <w:t xml:space="preserve"> Portfolio</w:t>
      </w:r>
    </w:p>
    <w:p w14:paraId="54EB5E33" w14:textId="062B1EDB" w:rsidR="005C40BF" w:rsidRDefault="003F5FAB" w:rsidP="005C40BF">
      <w:r>
        <w:rPr>
          <w:noProof/>
          <w:lang w:eastAsia="en-US"/>
        </w:rPr>
        <w:drawing>
          <wp:inline distT="0" distB="0" distL="0" distR="0" wp14:anchorId="0F612207" wp14:editId="4A3FA1B3">
            <wp:extent cx="6090285" cy="1483995"/>
            <wp:effectExtent l="0" t="0" r="5715" b="1905"/>
            <wp:docPr id="6" name="Picture 6" descr="C:\Users\Howard Reisma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ward Reisma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6210" w14:textId="34B20D8F" w:rsidR="00BD57B4" w:rsidRDefault="00BD57B4" w:rsidP="00BD57B4">
      <w:pPr>
        <w:pStyle w:val="Heading1"/>
      </w:pPr>
      <w:r>
        <w:lastRenderedPageBreak/>
        <w:t>Portfolio Level Checks</w:t>
      </w:r>
    </w:p>
    <w:p w14:paraId="7591233C" w14:textId="25C01E65" w:rsidR="00FC01CD" w:rsidRDefault="00FC01CD" w:rsidP="00FC01CD">
      <w:pPr>
        <w:pStyle w:val="Heading2"/>
        <w:spacing w:after="120"/>
      </w:pPr>
      <w:r>
        <w:t>Overall Portfolio P</w:t>
      </w:r>
      <w:r w:rsidR="006A6461">
        <w:t>erformance (3 Month Chart)</w:t>
      </w:r>
    </w:p>
    <w:p w14:paraId="08A031C9" w14:textId="1373D661" w:rsidR="00FC01CD" w:rsidRPr="00FC01CD" w:rsidRDefault="00FC01CD" w:rsidP="00FC01CD">
      <w:r>
        <w:rPr>
          <w:noProof/>
          <w:lang w:eastAsia="en-US"/>
        </w:rPr>
        <w:drawing>
          <wp:inline distT="0" distB="0" distL="0" distR="0" wp14:anchorId="7F458297" wp14:editId="47DA0EBA">
            <wp:extent cx="6849110" cy="3787140"/>
            <wp:effectExtent l="0" t="0" r="8890" b="3810"/>
            <wp:docPr id="7" name="Picture 7" descr="C:\Users\Howard Reisma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ward Reisma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6E7EC" w14:textId="77777777" w:rsidR="00FC01CD" w:rsidRPr="00FC01CD" w:rsidRDefault="00FC01CD" w:rsidP="00FC01CD"/>
    <w:p w14:paraId="572817E8" w14:textId="7949851D" w:rsidR="00F50894" w:rsidRDefault="00F50894" w:rsidP="00F50894">
      <w:pPr>
        <w:pStyle w:val="Heading2"/>
        <w:spacing w:after="120"/>
      </w:pPr>
      <w:r>
        <w:t>Risk Adjusted Portfolio Performance</w:t>
      </w:r>
      <w:r w:rsidR="00477EC7">
        <w:t xml:space="preserve"> (1 Month)</w:t>
      </w:r>
    </w:p>
    <w:p w14:paraId="47F45C73" w14:textId="1FFFC807" w:rsidR="00FC01CD" w:rsidRDefault="00F50894" w:rsidP="005C40BF">
      <w:r>
        <w:rPr>
          <w:noProof/>
          <w:lang w:eastAsia="en-US"/>
        </w:rPr>
        <w:drawing>
          <wp:inline distT="0" distB="0" distL="0" distR="0" wp14:anchorId="0216A22A" wp14:editId="2E4B7622">
            <wp:extent cx="6849110" cy="2889885"/>
            <wp:effectExtent l="0" t="0" r="8890" b="5715"/>
            <wp:docPr id="8" name="Picture 8" descr="C:\Users\Howard Reisma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ward Reisma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73E07" w14:textId="3595ECEC" w:rsidR="00A315C7" w:rsidRDefault="00A315C7" w:rsidP="005C40BF">
      <w:r>
        <w:br w:type="page"/>
      </w:r>
    </w:p>
    <w:p w14:paraId="49C56D0F" w14:textId="44C4E36E" w:rsidR="00A315C7" w:rsidRDefault="00A315C7" w:rsidP="00A315C7">
      <w:pPr>
        <w:pStyle w:val="Heading2"/>
        <w:spacing w:after="120"/>
      </w:pPr>
      <w:r>
        <w:lastRenderedPageBreak/>
        <w:t>Holdings with Most Impact on Performance</w:t>
      </w:r>
      <w:r w:rsidR="00477EC7">
        <w:t xml:space="preserve"> (1 Month)</w:t>
      </w:r>
      <w:r w:rsidR="006A6461">
        <w:t xml:space="preserve"> – Growth Portfolio</w:t>
      </w:r>
    </w:p>
    <w:p w14:paraId="2BA36B21" w14:textId="7332EA6D" w:rsidR="00A315C7" w:rsidRPr="00A315C7" w:rsidRDefault="00A315C7" w:rsidP="00A315C7">
      <w:r>
        <w:rPr>
          <w:noProof/>
          <w:lang w:eastAsia="en-US"/>
        </w:rPr>
        <w:drawing>
          <wp:inline distT="0" distB="0" distL="0" distR="0" wp14:anchorId="50B8F420" wp14:editId="2AC8C4CE">
            <wp:extent cx="6849110" cy="2907030"/>
            <wp:effectExtent l="0" t="0" r="8890" b="7620"/>
            <wp:docPr id="9" name="Picture 9" descr="C:\Users\Howard Reisma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ward Reisma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FADA" w14:textId="107D0DE9" w:rsidR="00F01FD2" w:rsidRDefault="00F01FD2" w:rsidP="00F01FD2">
      <w:pPr>
        <w:pStyle w:val="Heading2"/>
        <w:spacing w:after="120"/>
      </w:pPr>
      <w:r>
        <w:t>Portfolio Balance - Stock Rover Rebalancing Tool</w:t>
      </w:r>
      <w:r w:rsidR="006A6461">
        <w:t xml:space="preserve"> – Stability Portfolio</w:t>
      </w:r>
    </w:p>
    <w:p w14:paraId="4F865E74" w14:textId="77777777" w:rsidR="00F01FD2" w:rsidRPr="00BC1000" w:rsidRDefault="00F01FD2" w:rsidP="00F01FD2">
      <w:r>
        <w:rPr>
          <w:noProof/>
          <w:lang w:eastAsia="en-US"/>
        </w:rPr>
        <w:drawing>
          <wp:inline distT="0" distB="0" distL="0" distR="0" wp14:anchorId="36827B1E" wp14:editId="46B9FADA">
            <wp:extent cx="6849110" cy="2268855"/>
            <wp:effectExtent l="0" t="0" r="8890" b="0"/>
            <wp:docPr id="14" name="Picture 14" descr="C:\Users\Howard Reisma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ward Reisma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5923" w14:textId="77777777" w:rsidR="00F01FD2" w:rsidRPr="009B7E5C" w:rsidRDefault="00F01FD2" w:rsidP="00F01FD2"/>
    <w:p w14:paraId="664802A7" w14:textId="739AB8C6" w:rsidR="00BD57B4" w:rsidRDefault="00BD57B4" w:rsidP="00BD57B4">
      <w:pPr>
        <w:pStyle w:val="Heading1"/>
      </w:pPr>
      <w:r>
        <w:lastRenderedPageBreak/>
        <w:t>Stock Level Checks</w:t>
      </w:r>
    </w:p>
    <w:p w14:paraId="5A2DB44F" w14:textId="2111036E" w:rsidR="009B6DBA" w:rsidRDefault="00C42C70" w:rsidP="009B6DBA">
      <w:pPr>
        <w:pStyle w:val="Heading2"/>
        <w:spacing w:after="120"/>
      </w:pPr>
      <w:r>
        <w:t>Stock Performance Relative to S&amp;P 500 and Industry (baselined)</w:t>
      </w:r>
      <w:r w:rsidR="006A6461">
        <w:t xml:space="preserve"> – </w:t>
      </w:r>
      <w:r w:rsidR="006A6461" w:rsidRPr="006A6461">
        <w:t>AmerisourceBergen</w:t>
      </w:r>
      <w:r w:rsidR="006A6461">
        <w:t xml:space="preserve"> (ABC)</w:t>
      </w:r>
    </w:p>
    <w:p w14:paraId="693FCCB5" w14:textId="266B2387" w:rsidR="00C42C70" w:rsidRDefault="00C42C70" w:rsidP="001C2113">
      <w:r>
        <w:rPr>
          <w:noProof/>
          <w:lang w:eastAsia="en-US"/>
        </w:rPr>
        <w:drawing>
          <wp:inline distT="0" distB="0" distL="0" distR="0" wp14:anchorId="5361926C" wp14:editId="01A7F9C4">
            <wp:extent cx="6849110" cy="3183255"/>
            <wp:effectExtent l="0" t="0" r="8890" b="0"/>
            <wp:docPr id="10" name="Picture 10" descr="C:\Users\Howard Reisma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ward Reisma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C53E" w14:textId="77777777" w:rsidR="005F46C3" w:rsidRDefault="005F46C3" w:rsidP="001C2113">
      <w:pPr>
        <w:pStyle w:val="Heading2"/>
        <w:spacing w:after="120"/>
      </w:pPr>
      <w:r>
        <w:br w:type="page"/>
      </w:r>
    </w:p>
    <w:p w14:paraId="57CB9518" w14:textId="51536E73" w:rsidR="001C2113" w:rsidRDefault="001C2113" w:rsidP="001C2113">
      <w:pPr>
        <w:pStyle w:val="Heading2"/>
        <w:spacing w:after="120"/>
      </w:pPr>
      <w:r>
        <w:lastRenderedPageBreak/>
        <w:t>Stock Technicals with Simple Moving Average</w:t>
      </w:r>
      <w:r w:rsidR="006A6461">
        <w:t xml:space="preserve"> – </w:t>
      </w:r>
      <w:r w:rsidR="006A6461" w:rsidRPr="006A6461">
        <w:t>AmerisourceBergen</w:t>
      </w:r>
      <w:r w:rsidR="006A6461">
        <w:t xml:space="preserve"> (ABC)</w:t>
      </w:r>
    </w:p>
    <w:p w14:paraId="53AFB01E" w14:textId="71B81BD2" w:rsidR="005F46C3" w:rsidRPr="005F46C3" w:rsidRDefault="005F46C3" w:rsidP="005F46C3">
      <w:r>
        <w:rPr>
          <w:noProof/>
          <w:lang w:eastAsia="en-US"/>
        </w:rPr>
        <w:drawing>
          <wp:inline distT="0" distB="0" distL="0" distR="0" wp14:anchorId="66E4E6CB" wp14:editId="6E55EED4">
            <wp:extent cx="6858000" cy="3190875"/>
            <wp:effectExtent l="0" t="0" r="0" b="9525"/>
            <wp:docPr id="11" name="Picture 11" descr="C:\Users\Howard Reisma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ward Reisma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1F0AF" w14:textId="77777777" w:rsidR="005F46C3" w:rsidRPr="005F46C3" w:rsidRDefault="005F46C3" w:rsidP="005F46C3"/>
    <w:p w14:paraId="6CBC13BA" w14:textId="731DC497" w:rsidR="005F46C3" w:rsidRDefault="005F46C3" w:rsidP="005F46C3">
      <w:pPr>
        <w:pStyle w:val="Heading2"/>
        <w:spacing w:after="120"/>
      </w:pPr>
      <w:r>
        <w:lastRenderedPageBreak/>
        <w:t>Analyst Estimates Change</w:t>
      </w:r>
      <w:r w:rsidR="009B7E5C">
        <w:t xml:space="preserve"> – Stock Rover Insight Panel – Analyst Tab</w:t>
      </w:r>
      <w:r w:rsidR="006A6461">
        <w:t xml:space="preserve"> – </w:t>
      </w:r>
      <w:r w:rsidR="006A6461" w:rsidRPr="006A6461">
        <w:t>AmerisourceBergen</w:t>
      </w:r>
      <w:r w:rsidR="006A6461">
        <w:t xml:space="preserve"> (ABC)</w:t>
      </w:r>
    </w:p>
    <w:p w14:paraId="53B21C79" w14:textId="1E211862" w:rsidR="009B7E5C" w:rsidRDefault="005F46C3" w:rsidP="005C40BF">
      <w:r>
        <w:rPr>
          <w:noProof/>
          <w:lang w:eastAsia="en-US"/>
        </w:rPr>
        <w:drawing>
          <wp:inline distT="0" distB="0" distL="0" distR="0" wp14:anchorId="5E62C574" wp14:editId="4DBD2422">
            <wp:extent cx="5038725" cy="6238875"/>
            <wp:effectExtent l="0" t="0" r="9525" b="9525"/>
            <wp:docPr id="12" name="Picture 12" descr="C:\Users\Howard Reisma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ward Reisma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E5C" w:rsidSect="00244613">
      <w:footerReference w:type="default" r:id="rId1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5874" w14:textId="77777777" w:rsidR="00AE267B" w:rsidRDefault="00AE267B" w:rsidP="002C3DBF">
      <w:r>
        <w:separator/>
      </w:r>
    </w:p>
  </w:endnote>
  <w:endnote w:type="continuationSeparator" w:id="0">
    <w:p w14:paraId="50BB8E2B" w14:textId="77777777" w:rsidR="00AE267B" w:rsidRDefault="00AE267B" w:rsidP="002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5B144" w14:textId="73C95C5B" w:rsidR="002C3DBF" w:rsidRDefault="002C3DBF" w:rsidP="002C3DBF">
    <w:pPr>
      <w:pStyle w:val="Footer"/>
      <w:jc w:val="center"/>
    </w:pPr>
    <w:r>
      <w:rPr>
        <w:noProof/>
        <w:lang w:eastAsia="en-US"/>
      </w:rPr>
      <w:drawing>
        <wp:inline distT="0" distB="0" distL="0" distR="0" wp14:anchorId="0EE90287" wp14:editId="2796B34F">
          <wp:extent cx="1513692" cy="565047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-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3" cy="56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869F8" w14:textId="77777777" w:rsidR="00AE267B" w:rsidRDefault="00AE267B" w:rsidP="002C3DBF">
      <w:r>
        <w:separator/>
      </w:r>
    </w:p>
  </w:footnote>
  <w:footnote w:type="continuationSeparator" w:id="0">
    <w:p w14:paraId="654D6CB5" w14:textId="77777777" w:rsidR="00AE267B" w:rsidRDefault="00AE267B" w:rsidP="002C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450"/>
    <w:multiLevelType w:val="hybridMultilevel"/>
    <w:tmpl w:val="26C6C322"/>
    <w:lvl w:ilvl="0" w:tplc="ABE29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5EF9"/>
    <w:multiLevelType w:val="hybridMultilevel"/>
    <w:tmpl w:val="84E2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D3B"/>
    <w:multiLevelType w:val="hybridMultilevel"/>
    <w:tmpl w:val="26C6C322"/>
    <w:lvl w:ilvl="0" w:tplc="ABE29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45EE"/>
    <w:multiLevelType w:val="hybridMultilevel"/>
    <w:tmpl w:val="F7A2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2FA6"/>
    <w:multiLevelType w:val="hybridMultilevel"/>
    <w:tmpl w:val="54C8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237C"/>
    <w:multiLevelType w:val="hybridMultilevel"/>
    <w:tmpl w:val="0C64A5EA"/>
    <w:lvl w:ilvl="0" w:tplc="AFE8EC1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0E5"/>
    <w:multiLevelType w:val="hybridMultilevel"/>
    <w:tmpl w:val="A6B85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02455"/>
    <w:multiLevelType w:val="hybridMultilevel"/>
    <w:tmpl w:val="54C8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47FA"/>
    <w:multiLevelType w:val="hybridMultilevel"/>
    <w:tmpl w:val="05B20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20099"/>
    <w:multiLevelType w:val="hybridMultilevel"/>
    <w:tmpl w:val="5110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B8C"/>
    <w:multiLevelType w:val="hybridMultilevel"/>
    <w:tmpl w:val="9DE4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43A19"/>
    <w:multiLevelType w:val="hybridMultilevel"/>
    <w:tmpl w:val="84E2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8115F"/>
    <w:multiLevelType w:val="hybridMultilevel"/>
    <w:tmpl w:val="5936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65823"/>
    <w:multiLevelType w:val="hybridMultilevel"/>
    <w:tmpl w:val="26C6C322"/>
    <w:lvl w:ilvl="0" w:tplc="ABE29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40EE7"/>
    <w:multiLevelType w:val="hybridMultilevel"/>
    <w:tmpl w:val="CA70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4"/>
    <w:rsid w:val="00043C8E"/>
    <w:rsid w:val="00043CB9"/>
    <w:rsid w:val="0004676B"/>
    <w:rsid w:val="00086FCA"/>
    <w:rsid w:val="00095FC5"/>
    <w:rsid w:val="000C1FDF"/>
    <w:rsid w:val="000D19E6"/>
    <w:rsid w:val="000F4CAD"/>
    <w:rsid w:val="0012530C"/>
    <w:rsid w:val="00133835"/>
    <w:rsid w:val="00154C34"/>
    <w:rsid w:val="001A6B57"/>
    <w:rsid w:val="001C2113"/>
    <w:rsid w:val="001D6706"/>
    <w:rsid w:val="00236445"/>
    <w:rsid w:val="00244613"/>
    <w:rsid w:val="002614D3"/>
    <w:rsid w:val="0026663F"/>
    <w:rsid w:val="002C3DBF"/>
    <w:rsid w:val="002C5A84"/>
    <w:rsid w:val="002F06B2"/>
    <w:rsid w:val="002F5A6D"/>
    <w:rsid w:val="00362B57"/>
    <w:rsid w:val="00380E82"/>
    <w:rsid w:val="003A6855"/>
    <w:rsid w:val="003C3160"/>
    <w:rsid w:val="003E0E7A"/>
    <w:rsid w:val="003F5FAB"/>
    <w:rsid w:val="00452647"/>
    <w:rsid w:val="00456318"/>
    <w:rsid w:val="00477EC7"/>
    <w:rsid w:val="004C4011"/>
    <w:rsid w:val="005074D2"/>
    <w:rsid w:val="00555957"/>
    <w:rsid w:val="005B2502"/>
    <w:rsid w:val="005B478B"/>
    <w:rsid w:val="005C40BF"/>
    <w:rsid w:val="005F46C3"/>
    <w:rsid w:val="005F6091"/>
    <w:rsid w:val="0063711A"/>
    <w:rsid w:val="00644024"/>
    <w:rsid w:val="006561C6"/>
    <w:rsid w:val="00670183"/>
    <w:rsid w:val="006A6461"/>
    <w:rsid w:val="006C027F"/>
    <w:rsid w:val="006F5801"/>
    <w:rsid w:val="00712D86"/>
    <w:rsid w:val="007A4C83"/>
    <w:rsid w:val="007D0BAD"/>
    <w:rsid w:val="007E233F"/>
    <w:rsid w:val="007F4EE6"/>
    <w:rsid w:val="008630D2"/>
    <w:rsid w:val="00865DB0"/>
    <w:rsid w:val="008C248C"/>
    <w:rsid w:val="00910357"/>
    <w:rsid w:val="00940680"/>
    <w:rsid w:val="009470BA"/>
    <w:rsid w:val="009B2B3F"/>
    <w:rsid w:val="009B6DBA"/>
    <w:rsid w:val="009B7E5C"/>
    <w:rsid w:val="009E65D1"/>
    <w:rsid w:val="009F308F"/>
    <w:rsid w:val="009F5767"/>
    <w:rsid w:val="00A315C7"/>
    <w:rsid w:val="00A46806"/>
    <w:rsid w:val="00A97B30"/>
    <w:rsid w:val="00AD1712"/>
    <w:rsid w:val="00AD3F30"/>
    <w:rsid w:val="00AD79B0"/>
    <w:rsid w:val="00AE267B"/>
    <w:rsid w:val="00B12627"/>
    <w:rsid w:val="00B13134"/>
    <w:rsid w:val="00B25C2B"/>
    <w:rsid w:val="00B92BA8"/>
    <w:rsid w:val="00BA2DC6"/>
    <w:rsid w:val="00BC1000"/>
    <w:rsid w:val="00BD57B4"/>
    <w:rsid w:val="00BD6797"/>
    <w:rsid w:val="00C16438"/>
    <w:rsid w:val="00C42C70"/>
    <w:rsid w:val="00CA7EBA"/>
    <w:rsid w:val="00D01CE4"/>
    <w:rsid w:val="00D05EDC"/>
    <w:rsid w:val="00D5031B"/>
    <w:rsid w:val="00D6745F"/>
    <w:rsid w:val="00EE4CAF"/>
    <w:rsid w:val="00EF537F"/>
    <w:rsid w:val="00F01FD2"/>
    <w:rsid w:val="00F14755"/>
    <w:rsid w:val="00F4731C"/>
    <w:rsid w:val="00F50894"/>
    <w:rsid w:val="00F52518"/>
    <w:rsid w:val="00FC01CD"/>
    <w:rsid w:val="00FD6797"/>
    <w:rsid w:val="00FD72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DEC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27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3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0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3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3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03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BF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67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46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27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3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0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3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3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03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BF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67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46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Reisman</dc:creator>
  <cp:lastModifiedBy>Howard Reisman</cp:lastModifiedBy>
  <cp:revision>12</cp:revision>
  <cp:lastPrinted>2016-02-24T16:11:00Z</cp:lastPrinted>
  <dcterms:created xsi:type="dcterms:W3CDTF">2016-02-23T20:32:00Z</dcterms:created>
  <dcterms:modified xsi:type="dcterms:W3CDTF">2016-02-24T16:12:00Z</dcterms:modified>
</cp:coreProperties>
</file>